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CellSpacing w:w="0" w:type="dxa"/>
        <w:shd w:val="clear" w:color="auto" w:fill="FFFFFF"/>
        <w:tblCellMar>
          <w:left w:w="0" w:type="dxa"/>
          <w:right w:w="0" w:type="dxa"/>
        </w:tblCellMar>
        <w:tblLook w:val="04A0"/>
      </w:tblPr>
      <w:tblGrid>
        <w:gridCol w:w="3795"/>
        <w:gridCol w:w="6236"/>
      </w:tblGrid>
      <w:tr w:rsidR="00F94DFA" w:rsidRPr="00F94DFA" w:rsidTr="00F94DFA">
        <w:trPr>
          <w:trHeight w:val="1307"/>
          <w:tblCellSpacing w:w="0" w:type="dxa"/>
        </w:trPr>
        <w:tc>
          <w:tcPr>
            <w:tcW w:w="3795" w:type="dxa"/>
            <w:shd w:val="clear" w:color="auto" w:fill="FFFFFF"/>
            <w:tcMar>
              <w:top w:w="0" w:type="dxa"/>
              <w:left w:w="108" w:type="dxa"/>
              <w:bottom w:w="0" w:type="dxa"/>
              <w:right w:w="108" w:type="dxa"/>
            </w:tcMar>
            <w:hideMark/>
          </w:tcPr>
          <w:p w:rsidR="00F94DFA" w:rsidRDefault="00F94DFA" w:rsidP="00F94DFA">
            <w:pPr>
              <w:spacing w:after="120" w:line="195" w:lineRule="atLeast"/>
              <w:ind w:left="90"/>
              <w:jc w:val="center"/>
              <w:rPr>
                <w:rFonts w:ascii="Times New Roman" w:eastAsia="Times New Roman" w:hAnsi="Times New Roman" w:cs="Times New Roman"/>
                <w:b/>
                <w:bCs/>
                <w:color w:val="000000"/>
                <w:sz w:val="28"/>
                <w:szCs w:val="28"/>
              </w:rPr>
            </w:pPr>
            <w:r w:rsidRPr="00F94DFA">
              <w:rPr>
                <w:rFonts w:ascii="Times New Roman" w:eastAsia="Times New Roman" w:hAnsi="Times New Roman" w:cs="Times New Roman"/>
                <w:b/>
                <w:bCs/>
                <w:color w:val="000000"/>
                <w:sz w:val="28"/>
                <w:szCs w:val="28"/>
              </w:rPr>
              <w:t>BẢO HIỂM XÃ HỘI</w:t>
            </w:r>
          </w:p>
          <w:p w:rsidR="00F94DFA" w:rsidRPr="00F94DFA" w:rsidRDefault="00F94DFA" w:rsidP="00F94DFA">
            <w:pPr>
              <w:spacing w:after="120" w:line="195" w:lineRule="atLeast"/>
              <w:ind w:left="90"/>
              <w:jc w:val="center"/>
              <w:rPr>
                <w:rFonts w:ascii="Times New Roman" w:eastAsia="Times New Roman" w:hAnsi="Times New Roman" w:cs="Times New Roman"/>
                <w:color w:val="000000"/>
                <w:sz w:val="28"/>
                <w:szCs w:val="28"/>
              </w:rPr>
            </w:pPr>
            <w:r w:rsidRPr="00F94DFA">
              <w:rPr>
                <w:rFonts w:ascii="Times New Roman" w:eastAsia="Times New Roman" w:hAnsi="Times New Roman" w:cs="Times New Roman"/>
                <w:b/>
                <w:bCs/>
                <w:color w:val="000000"/>
                <w:sz w:val="28"/>
                <w:szCs w:val="28"/>
              </w:rPr>
              <w:t>VIỆT NAM</w:t>
            </w:r>
            <w:r w:rsidRPr="00F94DFA">
              <w:rPr>
                <w:rFonts w:ascii="Times New Roman" w:eastAsia="Times New Roman" w:hAnsi="Times New Roman" w:cs="Times New Roman"/>
                <w:b/>
                <w:bCs/>
                <w:color w:val="000000"/>
                <w:sz w:val="28"/>
                <w:szCs w:val="28"/>
              </w:rPr>
              <w:br/>
              <w:t>--------</w:t>
            </w:r>
          </w:p>
        </w:tc>
        <w:tc>
          <w:tcPr>
            <w:tcW w:w="6236" w:type="dxa"/>
            <w:shd w:val="clear" w:color="auto" w:fill="FFFFFF"/>
            <w:tcMar>
              <w:top w:w="0" w:type="dxa"/>
              <w:left w:w="108" w:type="dxa"/>
              <w:bottom w:w="0" w:type="dxa"/>
              <w:right w:w="108" w:type="dxa"/>
            </w:tcMar>
            <w:hideMark/>
          </w:tcPr>
          <w:p w:rsidR="00F94DFA" w:rsidRPr="00F94DFA" w:rsidRDefault="00F94DFA" w:rsidP="00F94DFA">
            <w:pPr>
              <w:spacing w:after="120" w:line="195" w:lineRule="atLeast"/>
              <w:ind w:left="90"/>
              <w:jc w:val="center"/>
              <w:rPr>
                <w:rFonts w:ascii="Times New Roman" w:eastAsia="Times New Roman" w:hAnsi="Times New Roman" w:cs="Times New Roman"/>
                <w:color w:val="000000"/>
                <w:sz w:val="28"/>
                <w:szCs w:val="28"/>
              </w:rPr>
            </w:pPr>
            <w:r w:rsidRPr="00F94DFA">
              <w:rPr>
                <w:rFonts w:ascii="Times New Roman" w:eastAsia="Times New Roman" w:hAnsi="Times New Roman" w:cs="Times New Roman"/>
                <w:b/>
                <w:bCs/>
                <w:color w:val="000000"/>
                <w:sz w:val="28"/>
                <w:szCs w:val="28"/>
              </w:rPr>
              <w:t>CỘNG HÒA XÃ HỘI CHỦ NGHĨA VIỆT NAM</w:t>
            </w:r>
            <w:r w:rsidRPr="00F94DFA">
              <w:rPr>
                <w:rFonts w:ascii="Times New Roman" w:eastAsia="Times New Roman" w:hAnsi="Times New Roman" w:cs="Times New Roman"/>
                <w:b/>
                <w:bCs/>
                <w:color w:val="000000"/>
                <w:sz w:val="28"/>
                <w:szCs w:val="28"/>
              </w:rPr>
              <w:br/>
              <w:t>Độc lập - Tự do - Hạnh phúc </w:t>
            </w:r>
            <w:r w:rsidRPr="00F94DFA">
              <w:rPr>
                <w:rFonts w:ascii="Times New Roman" w:eastAsia="Times New Roman" w:hAnsi="Times New Roman" w:cs="Times New Roman"/>
                <w:b/>
                <w:bCs/>
                <w:color w:val="000000"/>
                <w:sz w:val="28"/>
                <w:szCs w:val="28"/>
              </w:rPr>
              <w:br/>
              <w:t>---------------</w:t>
            </w:r>
          </w:p>
        </w:tc>
      </w:tr>
      <w:tr w:rsidR="00F94DFA" w:rsidRPr="00F94DFA" w:rsidTr="00F94DFA">
        <w:trPr>
          <w:trHeight w:val="1809"/>
          <w:tblCellSpacing w:w="0" w:type="dxa"/>
        </w:trPr>
        <w:tc>
          <w:tcPr>
            <w:tcW w:w="3795" w:type="dxa"/>
            <w:shd w:val="clear" w:color="auto" w:fill="FFFFFF"/>
            <w:tcMar>
              <w:top w:w="0" w:type="dxa"/>
              <w:left w:w="108" w:type="dxa"/>
              <w:bottom w:w="0" w:type="dxa"/>
              <w:right w:w="108" w:type="dxa"/>
            </w:tcMar>
            <w:hideMark/>
          </w:tcPr>
          <w:p w:rsidR="00F94DFA" w:rsidRPr="00F94DFA" w:rsidRDefault="00F94DFA" w:rsidP="00F94DFA">
            <w:pPr>
              <w:spacing w:after="0" w:line="195" w:lineRule="atLeast"/>
              <w:ind w:left="90"/>
              <w:jc w:val="center"/>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Số: 1602/BHXH-CSYT</w:t>
            </w:r>
            <w:r w:rsidRPr="00F94DFA">
              <w:rPr>
                <w:rFonts w:ascii="Times New Roman" w:eastAsia="Times New Roman" w:hAnsi="Times New Roman" w:cs="Times New Roman"/>
                <w:color w:val="000000"/>
                <w:sz w:val="28"/>
                <w:szCs w:val="28"/>
              </w:rPr>
              <w:br/>
            </w:r>
            <w:r w:rsidRPr="00F94DFA">
              <w:rPr>
                <w:rFonts w:ascii="Times New Roman" w:eastAsia="Times New Roman" w:hAnsi="Times New Roman" w:cs="Times New Roman"/>
                <w:i/>
                <w:iCs/>
                <w:color w:val="000000"/>
                <w:sz w:val="28"/>
                <w:szCs w:val="28"/>
              </w:rPr>
              <w:t>V/v áp dụng</w:t>
            </w:r>
            <w:r>
              <w:rPr>
                <w:rFonts w:ascii="Times New Roman" w:eastAsia="Times New Roman" w:hAnsi="Times New Roman" w:cs="Times New Roman"/>
                <w:i/>
                <w:iCs/>
                <w:color w:val="000000"/>
                <w:sz w:val="28"/>
                <w:szCs w:val="28"/>
              </w:rPr>
              <w:t xml:space="preserve"> mức lương cơ sở theo Nghị định </w:t>
            </w:r>
            <w:r w:rsidRPr="00F94DFA">
              <w:rPr>
                <w:rFonts w:ascii="Times New Roman" w:eastAsia="Times New Roman" w:hAnsi="Times New Roman" w:cs="Times New Roman"/>
                <w:i/>
                <w:iCs/>
                <w:color w:val="000000"/>
                <w:sz w:val="28"/>
                <w:szCs w:val="28"/>
              </w:rPr>
              <w:t>số </w:t>
            </w:r>
            <w:hyperlink r:id="rId5" w:tgtFrame="_blank" w:tooltip="Nghị định 38/2019/NĐ-CP" w:history="1">
              <w:r w:rsidRPr="00F94DFA">
                <w:rPr>
                  <w:rFonts w:ascii="Times New Roman" w:eastAsia="Times New Roman" w:hAnsi="Times New Roman" w:cs="Times New Roman"/>
                  <w:i/>
                  <w:iCs/>
                  <w:color w:val="0E70C3"/>
                  <w:sz w:val="28"/>
                  <w:szCs w:val="28"/>
                </w:rPr>
                <w:t>38/2019/NĐ-CP</w:t>
              </w:r>
            </w:hyperlink>
            <w:r w:rsidRPr="00F94DFA">
              <w:rPr>
                <w:rFonts w:ascii="Times New Roman" w:eastAsia="Times New Roman" w:hAnsi="Times New Roman" w:cs="Times New Roman"/>
                <w:i/>
                <w:iCs/>
                <w:color w:val="000000"/>
                <w:sz w:val="28"/>
                <w:szCs w:val="28"/>
              </w:rPr>
              <w:t> trong thanh toán chi phí KCB BHYT</w:t>
            </w:r>
          </w:p>
        </w:tc>
        <w:tc>
          <w:tcPr>
            <w:tcW w:w="6236" w:type="dxa"/>
            <w:shd w:val="clear" w:color="auto" w:fill="FFFFFF"/>
            <w:tcMar>
              <w:top w:w="0" w:type="dxa"/>
              <w:left w:w="108" w:type="dxa"/>
              <w:bottom w:w="0" w:type="dxa"/>
              <w:right w:w="108" w:type="dxa"/>
            </w:tcMar>
            <w:hideMark/>
          </w:tcPr>
          <w:p w:rsidR="00F94DFA" w:rsidRPr="00F94DFA" w:rsidRDefault="00F94DFA" w:rsidP="00F94DFA">
            <w:pPr>
              <w:spacing w:after="120" w:line="195" w:lineRule="atLeast"/>
              <w:ind w:left="90"/>
              <w:jc w:val="right"/>
              <w:rPr>
                <w:rFonts w:ascii="Times New Roman" w:eastAsia="Times New Roman" w:hAnsi="Times New Roman" w:cs="Times New Roman"/>
                <w:color w:val="000000"/>
                <w:sz w:val="28"/>
                <w:szCs w:val="28"/>
              </w:rPr>
            </w:pPr>
            <w:r w:rsidRPr="00F94DFA">
              <w:rPr>
                <w:rFonts w:ascii="Times New Roman" w:eastAsia="Times New Roman" w:hAnsi="Times New Roman" w:cs="Times New Roman"/>
                <w:i/>
                <w:iCs/>
                <w:color w:val="000000"/>
                <w:sz w:val="28"/>
                <w:szCs w:val="28"/>
              </w:rPr>
              <w:t>Hà Nội, ngày 16 tháng 5 năm 2019</w:t>
            </w:r>
          </w:p>
        </w:tc>
      </w:tr>
    </w:tbl>
    <w:p w:rsidR="00F94DFA" w:rsidRPr="00F94DFA" w:rsidRDefault="00F94DFA" w:rsidP="00F94DFA">
      <w:pPr>
        <w:shd w:val="clear" w:color="auto" w:fill="FFFFFF"/>
        <w:spacing w:after="120" w:line="195" w:lineRule="atLeast"/>
        <w:ind w:left="90"/>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 </w:t>
      </w:r>
    </w:p>
    <w:tbl>
      <w:tblPr>
        <w:tblW w:w="9757" w:type="dxa"/>
        <w:tblCellSpacing w:w="0" w:type="dxa"/>
        <w:shd w:val="clear" w:color="auto" w:fill="FFFFFF"/>
        <w:tblCellMar>
          <w:left w:w="0" w:type="dxa"/>
          <w:right w:w="0" w:type="dxa"/>
        </w:tblCellMar>
        <w:tblLook w:val="04A0"/>
      </w:tblPr>
      <w:tblGrid>
        <w:gridCol w:w="2103"/>
        <w:gridCol w:w="7654"/>
      </w:tblGrid>
      <w:tr w:rsidR="00F94DFA" w:rsidRPr="00F94DFA" w:rsidTr="00F94DFA">
        <w:trPr>
          <w:tblCellSpacing w:w="0" w:type="dxa"/>
        </w:trPr>
        <w:tc>
          <w:tcPr>
            <w:tcW w:w="2103" w:type="dxa"/>
            <w:shd w:val="clear" w:color="auto" w:fill="FFFFFF"/>
            <w:tcMar>
              <w:top w:w="0" w:type="dxa"/>
              <w:left w:w="108" w:type="dxa"/>
              <w:bottom w:w="0" w:type="dxa"/>
              <w:right w:w="108" w:type="dxa"/>
            </w:tcMar>
            <w:hideMark/>
          </w:tcPr>
          <w:p w:rsidR="00F94DFA" w:rsidRPr="00F94DFA" w:rsidRDefault="00F94DFA" w:rsidP="00F94DFA">
            <w:pPr>
              <w:spacing w:after="120" w:line="195" w:lineRule="atLeast"/>
              <w:ind w:left="9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F94DFA">
              <w:rPr>
                <w:rFonts w:ascii="Times New Roman" w:eastAsia="Times New Roman" w:hAnsi="Times New Roman" w:cs="Times New Roman"/>
                <w:b/>
                <w:bCs/>
                <w:color w:val="000000"/>
                <w:sz w:val="28"/>
                <w:szCs w:val="28"/>
              </w:rPr>
              <w:t>Kính gửi:</w:t>
            </w:r>
          </w:p>
        </w:tc>
        <w:tc>
          <w:tcPr>
            <w:tcW w:w="7654" w:type="dxa"/>
            <w:shd w:val="clear" w:color="auto" w:fill="FFFFFF"/>
            <w:tcMar>
              <w:top w:w="0" w:type="dxa"/>
              <w:left w:w="108" w:type="dxa"/>
              <w:bottom w:w="0" w:type="dxa"/>
              <w:right w:w="108" w:type="dxa"/>
            </w:tcMar>
            <w:hideMark/>
          </w:tcPr>
          <w:p w:rsidR="00F94DFA" w:rsidRDefault="00F94DFA" w:rsidP="00F94DFA">
            <w:pPr>
              <w:spacing w:before="120" w:after="120" w:line="195" w:lineRule="atLeast"/>
              <w:jc w:val="both"/>
              <w:rPr>
                <w:rFonts w:ascii="Times New Roman" w:eastAsia="Times New Roman" w:hAnsi="Times New Roman" w:cs="Times New Roman"/>
                <w:i/>
                <w:iCs/>
                <w:color w:val="000000"/>
                <w:sz w:val="28"/>
                <w:szCs w:val="28"/>
              </w:rPr>
            </w:pPr>
            <w:r w:rsidRPr="00F94DFA">
              <w:rPr>
                <w:rFonts w:ascii="Times New Roman" w:eastAsia="Times New Roman" w:hAnsi="Times New Roman" w:cs="Times New Roman"/>
                <w:color w:val="000000"/>
                <w:sz w:val="28"/>
                <w:szCs w:val="28"/>
              </w:rPr>
              <w:t>- Bảo hiểm xã hội các tỉnh, thành phố trực thuộc Trung ương;</w:t>
            </w:r>
            <w:r w:rsidRPr="00F94DFA">
              <w:rPr>
                <w:rFonts w:ascii="Times New Roman" w:eastAsia="Times New Roman" w:hAnsi="Times New Roman" w:cs="Times New Roman"/>
                <w:color w:val="000000"/>
                <w:sz w:val="28"/>
                <w:szCs w:val="28"/>
              </w:rPr>
              <w:br/>
              <w:t>- Bảo hiểm xã hội Bộ Quốc phòng;</w:t>
            </w:r>
            <w:r w:rsidRPr="00F94DFA">
              <w:rPr>
                <w:rFonts w:ascii="Times New Roman" w:eastAsia="Times New Roman" w:hAnsi="Times New Roman" w:cs="Times New Roman"/>
                <w:color w:val="000000"/>
                <w:sz w:val="28"/>
                <w:szCs w:val="28"/>
              </w:rPr>
              <w:br/>
              <w:t>- Bảo hiểm xã hội Công an nhân dân.</w:t>
            </w:r>
            <w:r w:rsidRPr="00F94DFA">
              <w:rPr>
                <w:rFonts w:ascii="Times New Roman" w:eastAsia="Times New Roman" w:hAnsi="Times New Roman" w:cs="Times New Roman"/>
                <w:color w:val="000000"/>
                <w:sz w:val="28"/>
                <w:szCs w:val="28"/>
              </w:rPr>
              <w:br/>
              <w:t>                   </w:t>
            </w:r>
            <w:r w:rsidRPr="00F94DFA">
              <w:rPr>
                <w:rFonts w:ascii="Times New Roman" w:eastAsia="Times New Roman" w:hAnsi="Times New Roman" w:cs="Times New Roman"/>
                <w:i/>
                <w:iCs/>
                <w:color w:val="000000"/>
                <w:sz w:val="28"/>
                <w:szCs w:val="28"/>
              </w:rPr>
              <w:t>(Sau đây viết tắt là BHXH các tỉnh)</w:t>
            </w:r>
          </w:p>
          <w:p w:rsidR="00F94DFA" w:rsidRPr="00F94DFA" w:rsidRDefault="00F94DFA" w:rsidP="00F94DFA">
            <w:pPr>
              <w:spacing w:before="120" w:after="120" w:line="195" w:lineRule="atLeast"/>
              <w:jc w:val="both"/>
              <w:rPr>
                <w:rFonts w:ascii="Times New Roman" w:eastAsia="Times New Roman" w:hAnsi="Times New Roman" w:cs="Times New Roman"/>
                <w:color w:val="000000"/>
                <w:szCs w:val="28"/>
              </w:rPr>
            </w:pPr>
          </w:p>
        </w:tc>
      </w:tr>
    </w:tbl>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Ngày 9/5/2019, Chính phủ ban hành Nghị định số </w:t>
      </w:r>
      <w:hyperlink r:id="rId6" w:tgtFrame="_blank" w:tooltip="Nghị định 38/2019/NĐ-CP" w:history="1">
        <w:r w:rsidRPr="00F94DFA">
          <w:rPr>
            <w:rFonts w:ascii="Times New Roman" w:eastAsia="Times New Roman" w:hAnsi="Times New Roman" w:cs="Times New Roman"/>
            <w:color w:val="0E70C3"/>
            <w:sz w:val="28"/>
            <w:szCs w:val="28"/>
          </w:rPr>
          <w:t>38/2019/NĐ-CP</w:t>
        </w:r>
      </w:hyperlink>
      <w:r w:rsidRPr="00F94DFA">
        <w:rPr>
          <w:rFonts w:ascii="Times New Roman" w:eastAsia="Times New Roman" w:hAnsi="Times New Roman" w:cs="Times New Roman"/>
          <w:color w:val="000000"/>
          <w:sz w:val="28"/>
          <w:szCs w:val="28"/>
        </w:rPr>
        <w:t> quy định mức lương cơ sở đối với cán bộ, công chức, viên chức và lực lượng vũ trang. Theo đó, mức lương cơ sở từ ngày 01/7/2019 là 1.490.000 đồng/tháng. Để thống nhất thực hiện thanh toán chi phí khám bệnh, chữa bệnh bảo hiểm y tế (KCB BHYT) theo đúng quy định (kể cả trường hợp người tham gia BHYT vào viện trước ngày 01/7/2019 nhưng ra viện từ ngày 01/7/2019), Bảo hiểm xã hội Việt Nam đề nghị BHXH các tỉnh thông báo để các cơ sở KCB BHYT trên địa bàn thực hiện kể từ ngày 01/7/2019 như sau:</w:t>
      </w:r>
    </w:p>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1. Xác định mức hưởng BHYT theo quy định tại </w:t>
      </w:r>
      <w:bookmarkStart w:id="0" w:name="dc_1"/>
      <w:r w:rsidRPr="00F94DFA">
        <w:rPr>
          <w:rFonts w:ascii="Times New Roman" w:eastAsia="Times New Roman" w:hAnsi="Times New Roman" w:cs="Times New Roman"/>
          <w:color w:val="000000"/>
          <w:sz w:val="28"/>
          <w:szCs w:val="28"/>
        </w:rPr>
        <w:t>Khoản 1, Điều 14 Nghị định số 146/2018/NĐ-CP</w:t>
      </w:r>
      <w:bookmarkEnd w:id="0"/>
      <w:r w:rsidRPr="00F94DFA">
        <w:rPr>
          <w:rFonts w:ascii="Times New Roman" w:eastAsia="Times New Roman" w:hAnsi="Times New Roman" w:cs="Times New Roman"/>
          <w:color w:val="000000"/>
          <w:sz w:val="28"/>
          <w:szCs w:val="28"/>
        </w:rPr>
        <w:t>ngày 17/10/2018 của Chính phủ quy định chi tiết và hướng dẫn biện pháp thi hành một số điều của Luật BHYT</w:t>
      </w:r>
    </w:p>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- 15% mức lương cơ sở tương đương với 223.500 đồng (hai trăm hai ba nghìn năm trăm đồng).</w:t>
      </w:r>
    </w:p>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- 6 tháng lương cơ sở tương đương với 8.940.000 đồng (tám triệu chín trăm bốn mươi nghìn đồng).</w:t>
      </w:r>
    </w:p>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2. Xác định mức thanh toán trực tiếp theo quy định tại </w:t>
      </w:r>
      <w:bookmarkStart w:id="1" w:name="dc_2"/>
      <w:r w:rsidRPr="00F94DFA">
        <w:rPr>
          <w:rFonts w:ascii="Times New Roman" w:eastAsia="Times New Roman" w:hAnsi="Times New Roman" w:cs="Times New Roman"/>
          <w:color w:val="000000"/>
          <w:sz w:val="28"/>
          <w:szCs w:val="28"/>
        </w:rPr>
        <w:t>Điều 30 Nghị định số 146/2018/NĐ-CP</w:t>
      </w:r>
      <w:bookmarkEnd w:id="1"/>
    </w:p>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- 0,15 lần mức lương cơ sở tương đương với 223.500 đồng (hai trăm hai ba nghìn năm trăm đồng).</w:t>
      </w:r>
    </w:p>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- 0,5 lần mức lương cơ sở tương đương với 745.000 đồng (bảy trăm bốn mươi lăm nghìn đồng).</w:t>
      </w:r>
    </w:p>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- 1,0 lần mức lương cơ sở tương đương với 1.490.000 đồng (một triệu bốn trăm chín mươi nghìn đồng).</w:t>
      </w:r>
    </w:p>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lastRenderedPageBreak/>
        <w:t>- 2,5 lần mức lương cơ sở tương đương với 3.725.000 đồng (ba triệu bảy trăm hai mươi lăm nghìn đồng).</w:t>
      </w:r>
    </w:p>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3. Mức thanh toán chi phí vật tư y tế theo quy định tại </w:t>
      </w:r>
      <w:bookmarkStart w:id="2" w:name="dc_3"/>
      <w:r w:rsidRPr="00F94DFA">
        <w:rPr>
          <w:rFonts w:ascii="Times New Roman" w:eastAsia="Times New Roman" w:hAnsi="Times New Roman" w:cs="Times New Roman"/>
          <w:color w:val="000000"/>
          <w:sz w:val="28"/>
          <w:szCs w:val="28"/>
        </w:rPr>
        <w:t>Điểm b, Khoản 2, Điều 3 Thông tư số 04/2017/TT-BYT</w:t>
      </w:r>
      <w:bookmarkEnd w:id="2"/>
      <w:r w:rsidRPr="00F94DFA">
        <w:rPr>
          <w:rFonts w:ascii="Times New Roman" w:eastAsia="Times New Roman" w:hAnsi="Times New Roman" w:cs="Times New Roman"/>
          <w:color w:val="000000"/>
          <w:sz w:val="28"/>
          <w:szCs w:val="28"/>
        </w:rPr>
        <w:t> ngày 14/4/2017 của Bộ Y tế ban hành Danh mục và tỷ lệ, điều kiện thanh toán đối với vật tư y tế thuộc phạm vi được hưởng của người tham gia BHYT không vượt quá 45 tháng lương cơ sở tương đương với 67.050.000 đồng (sáu bảy triệu không trăm năm mươi nghìn đồng).</w:t>
      </w:r>
    </w:p>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BHXH các tỉnh khẩn trương triển khai thực hiện, đảm bảo quyền lợi của người bệnh BHYT theo đúng quy định./.</w:t>
      </w:r>
    </w:p>
    <w:p w:rsidR="00F94DFA" w:rsidRPr="00F94DFA" w:rsidRDefault="00F94DFA" w:rsidP="00F94DFA">
      <w:pPr>
        <w:shd w:val="clear" w:color="auto" w:fill="FFFFFF"/>
        <w:spacing w:after="0" w:line="240" w:lineRule="auto"/>
        <w:ind w:left="91" w:firstLine="567"/>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608"/>
        <w:gridCol w:w="4248"/>
      </w:tblGrid>
      <w:tr w:rsidR="00F94DFA" w:rsidRPr="00F94DFA" w:rsidTr="00F94DFA">
        <w:trPr>
          <w:tblCellSpacing w:w="0" w:type="dxa"/>
        </w:trPr>
        <w:tc>
          <w:tcPr>
            <w:tcW w:w="4608" w:type="dxa"/>
            <w:shd w:val="clear" w:color="auto" w:fill="FFFFFF"/>
            <w:tcMar>
              <w:top w:w="0" w:type="dxa"/>
              <w:left w:w="108" w:type="dxa"/>
              <w:bottom w:w="0" w:type="dxa"/>
              <w:right w:w="108" w:type="dxa"/>
            </w:tcMar>
            <w:hideMark/>
          </w:tcPr>
          <w:p w:rsidR="00F94DFA" w:rsidRPr="00F94DFA" w:rsidRDefault="00F94DFA" w:rsidP="00F94DFA">
            <w:pPr>
              <w:spacing w:before="120" w:after="120" w:line="195" w:lineRule="atLeast"/>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 </w:t>
            </w:r>
            <w:r w:rsidRPr="00F94DFA">
              <w:rPr>
                <w:rFonts w:ascii="Times New Roman" w:eastAsia="Times New Roman" w:hAnsi="Times New Roman" w:cs="Times New Roman"/>
                <w:b/>
                <w:bCs/>
                <w:i/>
                <w:iCs/>
                <w:color w:val="000000"/>
                <w:sz w:val="28"/>
                <w:szCs w:val="28"/>
              </w:rPr>
              <w:t>Nơi nhận:</w:t>
            </w:r>
            <w:r w:rsidRPr="00F94DFA">
              <w:rPr>
                <w:rFonts w:ascii="Times New Roman" w:eastAsia="Times New Roman" w:hAnsi="Times New Roman" w:cs="Times New Roman"/>
                <w:b/>
                <w:bCs/>
                <w:i/>
                <w:iCs/>
                <w:color w:val="000000"/>
                <w:sz w:val="28"/>
                <w:szCs w:val="28"/>
              </w:rPr>
              <w:br/>
            </w:r>
            <w:r w:rsidRPr="00F94DFA">
              <w:rPr>
                <w:rFonts w:ascii="Times New Roman" w:eastAsia="Times New Roman" w:hAnsi="Times New Roman" w:cs="Times New Roman"/>
                <w:color w:val="000000"/>
                <w:sz w:val="24"/>
                <w:szCs w:val="24"/>
              </w:rPr>
              <w:t>- Như trên;</w:t>
            </w:r>
            <w:r w:rsidRPr="00F94DFA">
              <w:rPr>
                <w:rFonts w:ascii="Times New Roman" w:eastAsia="Times New Roman" w:hAnsi="Times New Roman" w:cs="Times New Roman"/>
                <w:color w:val="000000"/>
                <w:sz w:val="24"/>
                <w:szCs w:val="24"/>
              </w:rPr>
              <w:br/>
              <w:t>- Tổng Giám đốc (để b/c);</w:t>
            </w:r>
            <w:r w:rsidRPr="00F94DFA">
              <w:rPr>
                <w:rFonts w:ascii="Times New Roman" w:eastAsia="Times New Roman" w:hAnsi="Times New Roman" w:cs="Times New Roman"/>
                <w:color w:val="000000"/>
                <w:sz w:val="24"/>
                <w:szCs w:val="24"/>
              </w:rPr>
              <w:br/>
              <w:t>- Các Phó Tổng Giám đốc;</w:t>
            </w:r>
            <w:r w:rsidRPr="00F94DFA">
              <w:rPr>
                <w:rFonts w:ascii="Times New Roman" w:eastAsia="Times New Roman" w:hAnsi="Times New Roman" w:cs="Times New Roman"/>
                <w:color w:val="000000"/>
                <w:sz w:val="24"/>
                <w:szCs w:val="24"/>
              </w:rPr>
              <w:br/>
              <w:t>- Các đơn vị: TCKT, TTKT, DVT, KTNB, TT, GĐB, GĐN;</w:t>
            </w:r>
            <w:r w:rsidRPr="00F94DFA">
              <w:rPr>
                <w:rFonts w:ascii="Times New Roman" w:eastAsia="Times New Roman" w:hAnsi="Times New Roman" w:cs="Times New Roman"/>
                <w:color w:val="000000"/>
                <w:sz w:val="24"/>
                <w:szCs w:val="24"/>
              </w:rPr>
              <w:br/>
              <w:t>- Lưu: VT, CSYT (3b).</w:t>
            </w:r>
          </w:p>
        </w:tc>
        <w:tc>
          <w:tcPr>
            <w:tcW w:w="4248" w:type="dxa"/>
            <w:shd w:val="clear" w:color="auto" w:fill="FFFFFF"/>
            <w:tcMar>
              <w:top w:w="0" w:type="dxa"/>
              <w:left w:w="108" w:type="dxa"/>
              <w:bottom w:w="0" w:type="dxa"/>
              <w:right w:w="108" w:type="dxa"/>
            </w:tcMar>
            <w:hideMark/>
          </w:tcPr>
          <w:p w:rsidR="00F94DFA" w:rsidRDefault="00F94DFA" w:rsidP="00F94DFA">
            <w:pPr>
              <w:spacing w:before="120" w:after="120" w:line="195" w:lineRule="atLeast"/>
              <w:jc w:val="center"/>
              <w:rPr>
                <w:rFonts w:ascii="Times New Roman" w:eastAsia="Times New Roman" w:hAnsi="Times New Roman" w:cs="Times New Roman"/>
                <w:color w:val="000000"/>
                <w:sz w:val="34"/>
                <w:szCs w:val="28"/>
              </w:rPr>
            </w:pPr>
            <w:r w:rsidRPr="00F94DFA">
              <w:rPr>
                <w:rFonts w:ascii="Times New Roman" w:eastAsia="Times New Roman" w:hAnsi="Times New Roman" w:cs="Times New Roman"/>
                <w:b/>
                <w:bCs/>
                <w:color w:val="000000"/>
                <w:sz w:val="28"/>
                <w:szCs w:val="28"/>
              </w:rPr>
              <w:t>KT. TỔNG GIÁM ĐỐC</w:t>
            </w:r>
            <w:r w:rsidRPr="00F94DFA">
              <w:rPr>
                <w:rFonts w:ascii="Times New Roman" w:eastAsia="Times New Roman" w:hAnsi="Times New Roman" w:cs="Times New Roman"/>
                <w:b/>
                <w:bCs/>
                <w:color w:val="000000"/>
                <w:sz w:val="28"/>
                <w:szCs w:val="28"/>
              </w:rPr>
              <w:br/>
              <w:t>PHÓ TỔNG GIÁM ĐỐC</w:t>
            </w:r>
            <w:r w:rsidRPr="00F94DFA">
              <w:rPr>
                <w:rFonts w:ascii="Times New Roman" w:eastAsia="Times New Roman" w:hAnsi="Times New Roman" w:cs="Times New Roman"/>
                <w:b/>
                <w:bCs/>
                <w:color w:val="000000"/>
                <w:sz w:val="28"/>
                <w:szCs w:val="28"/>
              </w:rPr>
              <w:br/>
            </w:r>
            <w:r w:rsidRPr="00F94DFA">
              <w:rPr>
                <w:rFonts w:ascii="Times New Roman" w:eastAsia="Times New Roman" w:hAnsi="Times New Roman" w:cs="Times New Roman"/>
                <w:b/>
                <w:bCs/>
                <w:color w:val="000000"/>
                <w:sz w:val="28"/>
                <w:szCs w:val="28"/>
              </w:rPr>
              <w:br/>
            </w:r>
            <w:r w:rsidRPr="00F94DFA">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(Đã ký)</w:t>
            </w:r>
            <w:r w:rsidRPr="00F94DFA">
              <w:rPr>
                <w:rFonts w:ascii="Times New Roman" w:eastAsia="Times New Roman" w:hAnsi="Times New Roman" w:cs="Times New Roman"/>
                <w:b/>
                <w:bCs/>
                <w:color w:val="000000"/>
                <w:sz w:val="28"/>
                <w:szCs w:val="28"/>
              </w:rPr>
              <w:br/>
            </w:r>
          </w:p>
          <w:p w:rsidR="00F94DFA" w:rsidRPr="00F94DFA" w:rsidRDefault="00F94DFA" w:rsidP="00F94DFA">
            <w:pPr>
              <w:spacing w:before="120" w:after="120" w:line="195" w:lineRule="atLeast"/>
              <w:jc w:val="center"/>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br/>
            </w:r>
            <w:r w:rsidRPr="00F94DFA">
              <w:rPr>
                <w:rFonts w:ascii="Times New Roman" w:eastAsia="Times New Roman" w:hAnsi="Times New Roman" w:cs="Times New Roman"/>
                <w:b/>
                <w:bCs/>
                <w:color w:val="000000"/>
                <w:sz w:val="28"/>
                <w:szCs w:val="28"/>
              </w:rPr>
              <w:t>Phạm Lương Sơn</w:t>
            </w:r>
          </w:p>
        </w:tc>
      </w:tr>
    </w:tbl>
    <w:p w:rsidR="00F94DFA" w:rsidRPr="00F94DFA" w:rsidRDefault="00F94DFA" w:rsidP="00F94DFA">
      <w:pPr>
        <w:shd w:val="clear" w:color="auto" w:fill="FFFFFF"/>
        <w:spacing w:after="120" w:line="195" w:lineRule="atLeast"/>
        <w:ind w:left="90"/>
        <w:jc w:val="both"/>
        <w:rPr>
          <w:rFonts w:ascii="Times New Roman" w:eastAsia="Times New Roman" w:hAnsi="Times New Roman" w:cs="Times New Roman"/>
          <w:color w:val="000000"/>
          <w:sz w:val="28"/>
          <w:szCs w:val="28"/>
        </w:rPr>
      </w:pPr>
      <w:r w:rsidRPr="00F94DFA">
        <w:rPr>
          <w:rFonts w:ascii="Times New Roman" w:eastAsia="Times New Roman" w:hAnsi="Times New Roman" w:cs="Times New Roman"/>
          <w:color w:val="000000"/>
          <w:sz w:val="28"/>
          <w:szCs w:val="28"/>
        </w:rPr>
        <w:t> </w:t>
      </w:r>
    </w:p>
    <w:p w:rsidR="00804379" w:rsidRPr="00F94DFA" w:rsidRDefault="00804379" w:rsidP="00F94DFA">
      <w:pPr>
        <w:jc w:val="both"/>
        <w:rPr>
          <w:rFonts w:ascii="Times New Roman" w:hAnsi="Times New Roman" w:cs="Times New Roman"/>
          <w:sz w:val="28"/>
          <w:szCs w:val="28"/>
        </w:rPr>
      </w:pPr>
    </w:p>
    <w:sectPr w:rsidR="00804379" w:rsidRPr="00F94DFA" w:rsidSect="00804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4AA"/>
    <w:multiLevelType w:val="multilevel"/>
    <w:tmpl w:val="C5AA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42329"/>
    <w:multiLevelType w:val="multilevel"/>
    <w:tmpl w:val="1B8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6165B"/>
    <w:multiLevelType w:val="multilevel"/>
    <w:tmpl w:val="FB98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42E85"/>
    <w:multiLevelType w:val="multilevel"/>
    <w:tmpl w:val="E0FA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F439D"/>
    <w:rsid w:val="003244C8"/>
    <w:rsid w:val="00401ED2"/>
    <w:rsid w:val="004C011D"/>
    <w:rsid w:val="004D0171"/>
    <w:rsid w:val="005F439D"/>
    <w:rsid w:val="00795E5C"/>
    <w:rsid w:val="00804379"/>
    <w:rsid w:val="00EE6E49"/>
    <w:rsid w:val="00F94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79"/>
  </w:style>
  <w:style w:type="paragraph" w:styleId="Heading1">
    <w:name w:val="heading 1"/>
    <w:basedOn w:val="Normal"/>
    <w:link w:val="Heading1Char"/>
    <w:uiPriority w:val="9"/>
    <w:qFormat/>
    <w:rsid w:val="005F43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43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3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439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439D"/>
    <w:rPr>
      <w:color w:val="0000FF"/>
      <w:u w:val="single"/>
    </w:rPr>
  </w:style>
  <w:style w:type="paragraph" w:styleId="NormalWeb">
    <w:name w:val="Normal (Web)"/>
    <w:basedOn w:val="Normal"/>
    <w:uiPriority w:val="99"/>
    <w:unhideWhenUsed/>
    <w:rsid w:val="005F43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39D"/>
    <w:rPr>
      <w:i/>
      <w:iCs/>
    </w:rPr>
  </w:style>
  <w:style w:type="character" w:styleId="Strong">
    <w:name w:val="Strong"/>
    <w:basedOn w:val="DefaultParagraphFont"/>
    <w:uiPriority w:val="22"/>
    <w:qFormat/>
    <w:rsid w:val="005F439D"/>
    <w:rPr>
      <w:b/>
      <w:bCs/>
    </w:rPr>
  </w:style>
  <w:style w:type="paragraph" w:styleId="BalloonText">
    <w:name w:val="Balloon Text"/>
    <w:basedOn w:val="Normal"/>
    <w:link w:val="BalloonTextChar"/>
    <w:uiPriority w:val="99"/>
    <w:semiHidden/>
    <w:unhideWhenUsed/>
    <w:rsid w:val="005F4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42031">
      <w:bodyDiv w:val="1"/>
      <w:marLeft w:val="0"/>
      <w:marRight w:val="0"/>
      <w:marTop w:val="0"/>
      <w:marBottom w:val="0"/>
      <w:divBdr>
        <w:top w:val="none" w:sz="0" w:space="0" w:color="auto"/>
        <w:left w:val="none" w:sz="0" w:space="0" w:color="auto"/>
        <w:bottom w:val="none" w:sz="0" w:space="0" w:color="auto"/>
        <w:right w:val="none" w:sz="0" w:space="0" w:color="auto"/>
      </w:divBdr>
    </w:div>
    <w:div w:id="530805341">
      <w:bodyDiv w:val="1"/>
      <w:marLeft w:val="0"/>
      <w:marRight w:val="0"/>
      <w:marTop w:val="0"/>
      <w:marBottom w:val="0"/>
      <w:divBdr>
        <w:top w:val="none" w:sz="0" w:space="0" w:color="auto"/>
        <w:left w:val="none" w:sz="0" w:space="0" w:color="auto"/>
        <w:bottom w:val="none" w:sz="0" w:space="0" w:color="auto"/>
        <w:right w:val="none" w:sz="0" w:space="0" w:color="auto"/>
      </w:divBdr>
    </w:div>
    <w:div w:id="1097141911">
      <w:bodyDiv w:val="1"/>
      <w:marLeft w:val="0"/>
      <w:marRight w:val="0"/>
      <w:marTop w:val="0"/>
      <w:marBottom w:val="0"/>
      <w:divBdr>
        <w:top w:val="none" w:sz="0" w:space="0" w:color="auto"/>
        <w:left w:val="none" w:sz="0" w:space="0" w:color="auto"/>
        <w:bottom w:val="none" w:sz="0" w:space="0" w:color="auto"/>
        <w:right w:val="none" w:sz="0" w:space="0" w:color="auto"/>
      </w:divBdr>
    </w:div>
    <w:div w:id="1743018806">
      <w:bodyDiv w:val="1"/>
      <w:marLeft w:val="0"/>
      <w:marRight w:val="0"/>
      <w:marTop w:val="0"/>
      <w:marBottom w:val="0"/>
      <w:divBdr>
        <w:top w:val="none" w:sz="0" w:space="0" w:color="auto"/>
        <w:left w:val="none" w:sz="0" w:space="0" w:color="auto"/>
        <w:bottom w:val="none" w:sz="0" w:space="0" w:color="auto"/>
        <w:right w:val="none" w:sz="0" w:space="0" w:color="auto"/>
      </w:divBdr>
      <w:divsChild>
        <w:div w:id="446319931">
          <w:marLeft w:val="0"/>
          <w:marRight w:val="0"/>
          <w:marTop w:val="0"/>
          <w:marBottom w:val="0"/>
          <w:divBdr>
            <w:top w:val="none" w:sz="0" w:space="0" w:color="auto"/>
            <w:left w:val="none" w:sz="0" w:space="0" w:color="auto"/>
            <w:bottom w:val="none" w:sz="0" w:space="0" w:color="auto"/>
            <w:right w:val="none" w:sz="0" w:space="0" w:color="auto"/>
          </w:divBdr>
          <w:divsChild>
            <w:div w:id="52897972">
              <w:marLeft w:val="0"/>
              <w:marRight w:val="0"/>
              <w:marTop w:val="0"/>
              <w:marBottom w:val="0"/>
              <w:divBdr>
                <w:top w:val="single" w:sz="12" w:space="0" w:color="F89B1A"/>
                <w:left w:val="single" w:sz="4" w:space="0" w:color="C8D4DB"/>
                <w:bottom w:val="none" w:sz="0" w:space="0" w:color="auto"/>
                <w:right w:val="single" w:sz="4" w:space="0" w:color="C8D4DB"/>
              </w:divBdr>
              <w:divsChild>
                <w:div w:id="657921195">
                  <w:marLeft w:val="0"/>
                  <w:marRight w:val="0"/>
                  <w:marTop w:val="0"/>
                  <w:marBottom w:val="0"/>
                  <w:divBdr>
                    <w:top w:val="none" w:sz="0" w:space="0" w:color="auto"/>
                    <w:left w:val="none" w:sz="0" w:space="0" w:color="auto"/>
                    <w:bottom w:val="none" w:sz="0" w:space="0" w:color="auto"/>
                    <w:right w:val="none" w:sz="0" w:space="0" w:color="auto"/>
                  </w:divBdr>
                  <w:divsChild>
                    <w:div w:id="94444353">
                      <w:marLeft w:val="0"/>
                      <w:marRight w:val="0"/>
                      <w:marTop w:val="0"/>
                      <w:marBottom w:val="0"/>
                      <w:divBdr>
                        <w:top w:val="none" w:sz="0" w:space="0" w:color="auto"/>
                        <w:left w:val="none" w:sz="0" w:space="0" w:color="auto"/>
                        <w:bottom w:val="none" w:sz="0" w:space="0" w:color="auto"/>
                        <w:right w:val="none" w:sz="0" w:space="0" w:color="auto"/>
                      </w:divBdr>
                      <w:divsChild>
                        <w:div w:id="1133596746">
                          <w:marLeft w:val="0"/>
                          <w:marRight w:val="188"/>
                          <w:marTop w:val="0"/>
                          <w:marBottom w:val="0"/>
                          <w:divBdr>
                            <w:top w:val="none" w:sz="0" w:space="0" w:color="auto"/>
                            <w:left w:val="none" w:sz="0" w:space="0" w:color="auto"/>
                            <w:bottom w:val="none" w:sz="0" w:space="0" w:color="auto"/>
                            <w:right w:val="none" w:sz="0" w:space="0" w:color="auto"/>
                          </w:divBdr>
                          <w:divsChild>
                            <w:div w:id="1510563228">
                              <w:marLeft w:val="0"/>
                              <w:marRight w:val="0"/>
                              <w:marTop w:val="0"/>
                              <w:marBottom w:val="0"/>
                              <w:divBdr>
                                <w:top w:val="none" w:sz="0" w:space="0" w:color="auto"/>
                                <w:left w:val="none" w:sz="0" w:space="0" w:color="auto"/>
                                <w:bottom w:val="none" w:sz="0" w:space="0" w:color="auto"/>
                                <w:right w:val="none" w:sz="0" w:space="0" w:color="auto"/>
                              </w:divBdr>
                              <w:divsChild>
                                <w:div w:id="65960821">
                                  <w:marLeft w:val="0"/>
                                  <w:marRight w:val="0"/>
                                  <w:marTop w:val="0"/>
                                  <w:marBottom w:val="0"/>
                                  <w:divBdr>
                                    <w:top w:val="none" w:sz="0" w:space="0" w:color="auto"/>
                                    <w:left w:val="none" w:sz="0" w:space="0" w:color="auto"/>
                                    <w:bottom w:val="none" w:sz="0" w:space="0" w:color="auto"/>
                                    <w:right w:val="none" w:sz="0" w:space="0" w:color="auto"/>
                                  </w:divBdr>
                                  <w:divsChild>
                                    <w:div w:id="527108016">
                                      <w:marLeft w:val="0"/>
                                      <w:marRight w:val="0"/>
                                      <w:marTop w:val="0"/>
                                      <w:marBottom w:val="0"/>
                                      <w:divBdr>
                                        <w:top w:val="none" w:sz="0" w:space="0" w:color="auto"/>
                                        <w:left w:val="none" w:sz="0" w:space="0" w:color="auto"/>
                                        <w:bottom w:val="none" w:sz="0" w:space="0" w:color="auto"/>
                                        <w:right w:val="none" w:sz="0" w:space="0" w:color="auto"/>
                                      </w:divBdr>
                                      <w:divsChild>
                                        <w:div w:id="6791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3913">
                          <w:marLeft w:val="0"/>
                          <w:marRight w:val="0"/>
                          <w:marTop w:val="125"/>
                          <w:marBottom w:val="0"/>
                          <w:divBdr>
                            <w:top w:val="none" w:sz="0" w:space="0" w:color="auto"/>
                            <w:left w:val="none" w:sz="0" w:space="0" w:color="auto"/>
                            <w:bottom w:val="none" w:sz="0" w:space="0" w:color="auto"/>
                            <w:right w:val="none" w:sz="0" w:space="0" w:color="auto"/>
                          </w:divBdr>
                          <w:divsChild>
                            <w:div w:id="958532705">
                              <w:marLeft w:val="0"/>
                              <w:marRight w:val="0"/>
                              <w:marTop w:val="0"/>
                              <w:marBottom w:val="0"/>
                              <w:divBdr>
                                <w:top w:val="single" w:sz="2" w:space="0" w:color="BDC8D5"/>
                                <w:left w:val="single" w:sz="2" w:space="0" w:color="BDC8D5"/>
                                <w:bottom w:val="single" w:sz="2" w:space="6" w:color="BDC8D5"/>
                                <w:right w:val="single" w:sz="2" w:space="0" w:color="BDC8D5"/>
                              </w:divBdr>
                              <w:divsChild>
                                <w:div w:id="1448813006">
                                  <w:marLeft w:val="0"/>
                                  <w:marRight w:val="0"/>
                                  <w:marTop w:val="0"/>
                                  <w:marBottom w:val="0"/>
                                  <w:divBdr>
                                    <w:top w:val="none" w:sz="0" w:space="0" w:color="auto"/>
                                    <w:left w:val="none" w:sz="0" w:space="0" w:color="auto"/>
                                    <w:bottom w:val="none" w:sz="0" w:space="0" w:color="auto"/>
                                    <w:right w:val="none" w:sz="0" w:space="0" w:color="auto"/>
                                  </w:divBdr>
                                </w:div>
                                <w:div w:id="605618981">
                                  <w:marLeft w:val="0"/>
                                  <w:marRight w:val="0"/>
                                  <w:marTop w:val="0"/>
                                  <w:marBottom w:val="0"/>
                                  <w:divBdr>
                                    <w:top w:val="none" w:sz="0" w:space="0" w:color="auto"/>
                                    <w:left w:val="none" w:sz="0" w:space="0" w:color="auto"/>
                                    <w:bottom w:val="none" w:sz="0" w:space="0" w:color="auto"/>
                                    <w:right w:val="none" w:sz="0" w:space="0" w:color="auto"/>
                                  </w:divBdr>
                                </w:div>
                                <w:div w:id="9518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1313">
      <w:bodyDiv w:val="1"/>
      <w:marLeft w:val="0"/>
      <w:marRight w:val="0"/>
      <w:marTop w:val="0"/>
      <w:marBottom w:val="0"/>
      <w:divBdr>
        <w:top w:val="none" w:sz="0" w:space="0" w:color="auto"/>
        <w:left w:val="none" w:sz="0" w:space="0" w:color="auto"/>
        <w:bottom w:val="none" w:sz="0" w:space="0" w:color="auto"/>
        <w:right w:val="none" w:sz="0" w:space="0" w:color="auto"/>
      </w:divBdr>
      <w:divsChild>
        <w:div w:id="557546912">
          <w:marLeft w:val="0"/>
          <w:marRight w:val="0"/>
          <w:marTop w:val="0"/>
          <w:marBottom w:val="0"/>
          <w:divBdr>
            <w:top w:val="none" w:sz="0" w:space="0" w:color="auto"/>
            <w:left w:val="none" w:sz="0" w:space="0" w:color="auto"/>
            <w:bottom w:val="none" w:sz="0" w:space="0" w:color="auto"/>
            <w:right w:val="none" w:sz="0" w:space="0" w:color="auto"/>
          </w:divBdr>
          <w:divsChild>
            <w:div w:id="2091001279">
              <w:blockQuote w:val="1"/>
              <w:marLeft w:val="376"/>
              <w:marRight w:val="0"/>
              <w:marTop w:val="0"/>
              <w:marBottom w:val="250"/>
              <w:divBdr>
                <w:top w:val="single" w:sz="2" w:space="6" w:color="CCCCCC"/>
                <w:left w:val="single" w:sz="24" w:space="6" w:color="CCCCCC"/>
                <w:bottom w:val="single" w:sz="2" w:space="6" w:color="CCCCCC"/>
                <w:right w:val="single" w:sz="2" w:space="5"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nghi-dinh-38-2019-nd-cp-muc-luong-co-so-doi-voi-can-bo-cong-chuc-vien-chuc-va-luc-luong-vu-trang-403576.aspx" TargetMode="External"/><Relationship Id="rId5" Type="http://schemas.openxmlformats.org/officeDocument/2006/relationships/hyperlink" Target="https://thuvienphapluat.vn/van-ban/lao-dong-tien-luong/nghi-dinh-38-2019-nd-cp-muc-luong-co-so-doi-voi-can-bo-cong-chuc-vien-chuc-va-luc-luong-vu-trang-40357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10 Version 2</cp:lastModifiedBy>
  <cp:revision>2</cp:revision>
  <dcterms:created xsi:type="dcterms:W3CDTF">2019-06-07T08:54:00Z</dcterms:created>
  <dcterms:modified xsi:type="dcterms:W3CDTF">2019-06-07T08:54:00Z</dcterms:modified>
</cp:coreProperties>
</file>